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48A" w:rsidRPr="00367F44" w:rsidRDefault="000E548A" w:rsidP="00367F44">
      <w:pPr>
        <w:pStyle w:val="a3"/>
        <w:spacing w:line="240" w:lineRule="exact"/>
        <w:ind w:firstLineChars="200" w:firstLine="432"/>
        <w:rPr>
          <w:rFonts w:ascii="微软雅黑" w:eastAsia="微软雅黑" w:hAnsi="微软雅黑" w:cs="宋体"/>
          <w:sz w:val="22"/>
          <w:szCs w:val="22"/>
        </w:rPr>
      </w:pPr>
    </w:p>
    <w:p w:rsidR="009309BD" w:rsidRDefault="00FA187C" w:rsidP="00A845A9">
      <w:pPr>
        <w:pStyle w:val="a3"/>
        <w:spacing w:line="600" w:lineRule="exact"/>
        <w:jc w:val="center"/>
        <w:rPr>
          <w:rFonts w:ascii="微软雅黑" w:eastAsia="微软雅黑" w:hAnsi="微软雅黑" w:cs="宋体"/>
          <w:b/>
          <w:color w:val="7030A0"/>
          <w:sz w:val="40"/>
          <w:szCs w:val="40"/>
        </w:rPr>
      </w:pPr>
      <w:r w:rsidRPr="009309BD">
        <w:rPr>
          <w:rFonts w:ascii="微软雅黑" w:eastAsia="微软雅黑" w:hAnsi="微软雅黑" w:cs="宋体" w:hint="eastAsia"/>
          <w:b/>
          <w:color w:val="7030A0"/>
          <w:sz w:val="40"/>
          <w:szCs w:val="40"/>
        </w:rPr>
        <w:t>最高人民法院</w:t>
      </w:r>
    </w:p>
    <w:p w:rsidR="009309BD" w:rsidRDefault="00FA187C" w:rsidP="00A845A9">
      <w:pPr>
        <w:pStyle w:val="a3"/>
        <w:spacing w:line="600" w:lineRule="exact"/>
        <w:jc w:val="center"/>
        <w:rPr>
          <w:rFonts w:ascii="微软雅黑" w:eastAsia="微软雅黑" w:hAnsi="微软雅黑" w:cs="宋体"/>
          <w:b/>
          <w:color w:val="7030A0"/>
          <w:sz w:val="40"/>
          <w:szCs w:val="40"/>
        </w:rPr>
      </w:pPr>
      <w:r w:rsidRPr="009309BD">
        <w:rPr>
          <w:rFonts w:ascii="微软雅黑" w:eastAsia="微软雅黑" w:hAnsi="微软雅黑" w:cs="宋体" w:hint="eastAsia"/>
          <w:b/>
          <w:color w:val="7030A0"/>
          <w:sz w:val="40"/>
          <w:szCs w:val="40"/>
        </w:rPr>
        <w:t>关于具有专门知识的人民陪审员参加环境资源案件</w:t>
      </w:r>
    </w:p>
    <w:p w:rsidR="000E548A" w:rsidRPr="009309BD" w:rsidRDefault="00FA187C" w:rsidP="00A845A9">
      <w:pPr>
        <w:pStyle w:val="a3"/>
        <w:spacing w:line="600" w:lineRule="exact"/>
        <w:jc w:val="center"/>
        <w:rPr>
          <w:rFonts w:ascii="微软雅黑" w:eastAsia="微软雅黑" w:hAnsi="微软雅黑" w:cs="宋体"/>
          <w:b/>
          <w:color w:val="7030A0"/>
          <w:sz w:val="40"/>
          <w:szCs w:val="40"/>
        </w:rPr>
      </w:pPr>
      <w:r w:rsidRPr="009309BD">
        <w:rPr>
          <w:rFonts w:ascii="微软雅黑" w:eastAsia="微软雅黑" w:hAnsi="微软雅黑" w:cs="宋体" w:hint="eastAsia"/>
          <w:b/>
          <w:color w:val="7030A0"/>
          <w:sz w:val="40"/>
          <w:szCs w:val="40"/>
        </w:rPr>
        <w:t>审理的若干规定</w:t>
      </w:r>
    </w:p>
    <w:p w:rsidR="000E548A" w:rsidRDefault="000E548A" w:rsidP="00367F44">
      <w:pPr>
        <w:pStyle w:val="a3"/>
        <w:spacing w:line="240" w:lineRule="exact"/>
        <w:rPr>
          <w:rFonts w:ascii="微软雅黑" w:eastAsia="微软雅黑" w:hAnsi="微软雅黑" w:cs="宋体"/>
          <w:sz w:val="22"/>
          <w:szCs w:val="22"/>
        </w:rPr>
      </w:pPr>
    </w:p>
    <w:p w:rsidR="009309BD" w:rsidRDefault="009309BD" w:rsidP="009309BD">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023-08-01</w:t>
      </w:r>
    </w:p>
    <w:p w:rsidR="009309BD" w:rsidRPr="00367F44" w:rsidRDefault="009309BD" w:rsidP="00367F44">
      <w:pPr>
        <w:pStyle w:val="a3"/>
        <w:spacing w:line="240" w:lineRule="exact"/>
        <w:rPr>
          <w:rFonts w:ascii="微软雅黑" w:eastAsia="微软雅黑" w:hAnsi="微软雅黑" w:cs="宋体"/>
          <w:sz w:val="22"/>
          <w:szCs w:val="22"/>
        </w:rPr>
      </w:pPr>
      <w:bookmarkStart w:id="0" w:name="_GoBack"/>
      <w:bookmarkEnd w:id="0"/>
    </w:p>
    <w:p w:rsidR="000E548A" w:rsidRPr="00367F44" w:rsidRDefault="00FA187C" w:rsidP="00367F44">
      <w:pPr>
        <w:pStyle w:val="a3"/>
        <w:spacing w:line="240" w:lineRule="exact"/>
        <w:jc w:val="center"/>
        <w:rPr>
          <w:rFonts w:ascii="微软雅黑" w:eastAsia="微软雅黑" w:hAnsi="微软雅黑" w:cs="仿宋_GB2312"/>
          <w:sz w:val="22"/>
          <w:szCs w:val="22"/>
        </w:rPr>
      </w:pPr>
      <w:r w:rsidRPr="00367F44">
        <w:rPr>
          <w:rFonts w:ascii="微软雅黑" w:eastAsia="微软雅黑" w:hAnsi="微软雅黑" w:cs="仿宋_GB2312" w:hint="eastAsia"/>
          <w:sz w:val="22"/>
          <w:szCs w:val="22"/>
        </w:rPr>
        <w:t>法</w:t>
      </w:r>
      <w:r w:rsidRPr="00367F44">
        <w:rPr>
          <w:rFonts w:ascii="微软雅黑" w:eastAsia="微软雅黑" w:hAnsi="微软雅黑" w:cs="Times New Roman"/>
          <w:sz w:val="22"/>
          <w:szCs w:val="22"/>
        </w:rPr>
        <w:t>释〔2023〕4</w:t>
      </w:r>
      <w:r w:rsidRPr="00367F44">
        <w:rPr>
          <w:rFonts w:ascii="微软雅黑" w:eastAsia="微软雅黑" w:hAnsi="微软雅黑" w:cs="仿宋_GB2312" w:hint="eastAsia"/>
          <w:sz w:val="22"/>
          <w:szCs w:val="22"/>
        </w:rPr>
        <w:t>号</w:t>
      </w:r>
    </w:p>
    <w:p w:rsidR="000E548A" w:rsidRPr="00367F44" w:rsidRDefault="000E548A" w:rsidP="00367F44">
      <w:pPr>
        <w:pStyle w:val="a3"/>
        <w:spacing w:line="240" w:lineRule="exact"/>
        <w:ind w:firstLineChars="200" w:firstLine="432"/>
        <w:rPr>
          <w:rFonts w:ascii="微软雅黑" w:eastAsia="微软雅黑" w:hAnsi="微软雅黑" w:cs="宋体"/>
          <w:sz w:val="22"/>
          <w:szCs w:val="22"/>
        </w:rPr>
      </w:pPr>
    </w:p>
    <w:p w:rsidR="000E548A" w:rsidRPr="00A845A9" w:rsidRDefault="00FA187C" w:rsidP="00367F44">
      <w:pPr>
        <w:pStyle w:val="a3"/>
        <w:spacing w:line="240" w:lineRule="exact"/>
        <w:ind w:leftChars="200" w:left="632" w:rightChars="200" w:right="632"/>
        <w:rPr>
          <w:rFonts w:ascii="微软雅黑" w:eastAsia="微软雅黑" w:hAnsi="微软雅黑" w:cs="宋体"/>
          <w:sz w:val="21"/>
        </w:rPr>
      </w:pPr>
      <w:r w:rsidRPr="00A845A9">
        <w:rPr>
          <w:rFonts w:ascii="微软雅黑" w:eastAsia="微软雅黑" w:hAnsi="微软雅黑" w:cs="宋体" w:hint="eastAsia"/>
          <w:sz w:val="21"/>
        </w:rPr>
        <w:t>（</w:t>
      </w:r>
      <w:r w:rsidRPr="00A845A9">
        <w:rPr>
          <w:rFonts w:ascii="微软雅黑" w:eastAsia="微软雅黑" w:hAnsi="微软雅黑" w:cs="Times New Roman"/>
          <w:sz w:val="21"/>
        </w:rPr>
        <w:t>2023年4月17日最高人民法院审判委员会第1885次会议通过，自2023年8月1日起施行</w:t>
      </w:r>
      <w:r w:rsidRPr="00A845A9">
        <w:rPr>
          <w:rFonts w:ascii="微软雅黑" w:eastAsia="微软雅黑" w:hAnsi="微软雅黑" w:cs="宋体" w:hint="eastAsia"/>
          <w:sz w:val="21"/>
        </w:rPr>
        <w:t>）</w:t>
      </w:r>
    </w:p>
    <w:p w:rsidR="000E548A" w:rsidRPr="009309BD" w:rsidRDefault="000E548A" w:rsidP="009309BD">
      <w:pPr>
        <w:pStyle w:val="a3"/>
        <w:spacing w:line="420" w:lineRule="exact"/>
        <w:ind w:firstLineChars="200" w:firstLine="472"/>
        <w:rPr>
          <w:rFonts w:ascii="微软雅黑" w:eastAsia="微软雅黑" w:hAnsi="微软雅黑" w:cs="宋体"/>
          <w:sz w:val="24"/>
          <w:szCs w:val="24"/>
        </w:rPr>
      </w:pP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为依法妥善审理环境资源案件，规范和保障具有专门知识的人民陪审员参加环境资源案件审判活动，根据《中华人民共和国刑事诉讼法》《中华人民共和国民事诉讼法》《中华人民共和国行政诉讼法》《中华人民共和国人民陪审员法》等法律的规定，结合环境资源案件特点和审判实际，制定本规定。</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第一</w:t>
      </w:r>
      <w:r w:rsidRPr="009309BD">
        <w:rPr>
          <w:rFonts w:ascii="微软雅黑" w:eastAsia="微软雅黑" w:hAnsi="微软雅黑" w:cs="宋体" w:hint="eastAsia"/>
          <w:b/>
          <w:sz w:val="24"/>
          <w:szCs w:val="24"/>
        </w:rPr>
        <w:t>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人民法院审理的第一审环境资源刑事、民事、行政案件，符合人民陪审员法第十五条规定，且案件事实涉及复杂专门性问题的，由不少于一名具有专门知识的人民陪审员参加合议庭审理。</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前款规定外的第一审环境资源案件，人民法院认为有必要的，可以由具有专门知识的人民陪审员参加合议庭审理。</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第二</w:t>
      </w:r>
      <w:r w:rsidRPr="009309BD">
        <w:rPr>
          <w:rFonts w:ascii="微软雅黑" w:eastAsia="微软雅黑" w:hAnsi="微软雅黑" w:cs="宋体" w:hint="eastAsia"/>
          <w:b/>
          <w:sz w:val="24"/>
          <w:szCs w:val="24"/>
        </w:rPr>
        <w:t>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符合下列条件的人民陪审员，为本规定所称具有专门知识的人民陪审员：</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（一）具有环境资源领域专门知识；</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（二）在环境资源行政主管部门、科研院所、高等院校、企业、社会组织等单位从业三年以上。</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第三</w:t>
      </w:r>
      <w:r w:rsidRPr="009309BD">
        <w:rPr>
          <w:rFonts w:ascii="微软雅黑" w:eastAsia="微软雅黑" w:hAnsi="微软雅黑" w:cs="宋体" w:hint="eastAsia"/>
          <w:b/>
          <w:sz w:val="24"/>
          <w:szCs w:val="24"/>
        </w:rPr>
        <w:t>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人民法院参与人民陪审员选任，可以根据环境资源审判活动需要，结合案件类型、数量等特点，协商司法行政机关确定一定数量具有专门知识的人民陪审员候选人。</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第四</w:t>
      </w:r>
      <w:r w:rsidRPr="009309BD">
        <w:rPr>
          <w:rFonts w:ascii="微软雅黑" w:eastAsia="微软雅黑" w:hAnsi="微软雅黑" w:cs="宋体" w:hint="eastAsia"/>
          <w:b/>
          <w:sz w:val="24"/>
          <w:szCs w:val="24"/>
        </w:rPr>
        <w:t>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具有专门知识的人民陪审员任期届满后，人民法院认为有必要的，可以商请本人同意后协商司法行政机关经法定程序再次选任。</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第五条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需要具有专门知识的人民陪审员参加案件审理的，人民法院可以根据环境资源案件的特点和具有专门知识的人民陪审员选任情况，在符合专业需求的人民陪审员名单中随机抽取确定。</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第六条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基层人民法院可以根据环境资源案件审理的需要，协商司法行政机关选任具有专门知识的人民陪审员。</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设立环境资源审判专门机构的基层人民法院，应当协商司法行政机关选任具有专门知识的人民陪审员。</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设立环境资源审判专门机构的中级人民法院，辖区</w:t>
      </w:r>
      <w:proofErr w:type="gramStart"/>
      <w:r w:rsidRPr="009309BD">
        <w:rPr>
          <w:rFonts w:ascii="微软雅黑" w:eastAsia="微软雅黑" w:hAnsi="微软雅黑" w:cs="宋体" w:hint="eastAsia"/>
          <w:sz w:val="24"/>
          <w:szCs w:val="24"/>
        </w:rPr>
        <w:t>内基层</w:t>
      </w:r>
      <w:proofErr w:type="gramEnd"/>
      <w:r w:rsidRPr="009309BD">
        <w:rPr>
          <w:rFonts w:ascii="微软雅黑" w:eastAsia="微软雅黑" w:hAnsi="微软雅黑" w:cs="宋体" w:hint="eastAsia"/>
          <w:sz w:val="24"/>
          <w:szCs w:val="24"/>
        </w:rPr>
        <w:t>人民法院均未设立环境资源审判专门机构的，应当指定辖区内不少于一家基层人民法院协商司法行政机关选任具有专门知识的人民陪审员。</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第七</w:t>
      </w:r>
      <w:r w:rsidRPr="009309BD">
        <w:rPr>
          <w:rFonts w:ascii="微软雅黑" w:eastAsia="微软雅黑" w:hAnsi="微软雅黑" w:cs="宋体" w:hint="eastAsia"/>
          <w:b/>
          <w:sz w:val="24"/>
          <w:szCs w:val="24"/>
        </w:rPr>
        <w:t>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基层人民法院审理的环境资源案件，需要具有专门知识的人民陪审员参加合议庭审理的，组成不少于一名具有专门知识的人民陪审员参加的三人合议庭。</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基层人民法院审理的可能判处十年以上有期徒刑且社会影响重大的环境资源刑事案件，以及环境</w:t>
      </w:r>
      <w:proofErr w:type="gramStart"/>
      <w:r w:rsidRPr="009309BD">
        <w:rPr>
          <w:rFonts w:ascii="微软雅黑" w:eastAsia="微软雅黑" w:hAnsi="微软雅黑" w:cs="宋体" w:hint="eastAsia"/>
          <w:sz w:val="24"/>
          <w:szCs w:val="24"/>
        </w:rPr>
        <w:t>行政公益</w:t>
      </w:r>
      <w:proofErr w:type="gramEnd"/>
      <w:r w:rsidRPr="009309BD">
        <w:rPr>
          <w:rFonts w:ascii="微软雅黑" w:eastAsia="微软雅黑" w:hAnsi="微软雅黑" w:cs="宋体" w:hint="eastAsia"/>
          <w:sz w:val="24"/>
          <w:szCs w:val="24"/>
        </w:rPr>
        <w:t>诉讼案件，需要具有专门知识的人民陪审员参加合议庭审理的，组成不少于一名具有专门知识的人民陪审员参加的七人合议庭。</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lastRenderedPageBreak/>
        <w:t>第八条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中级人民法院审理的环境民事公益诉讼案件、环境</w:t>
      </w:r>
      <w:proofErr w:type="gramStart"/>
      <w:r w:rsidRPr="009309BD">
        <w:rPr>
          <w:rFonts w:ascii="微软雅黑" w:eastAsia="微软雅黑" w:hAnsi="微软雅黑" w:cs="宋体" w:hint="eastAsia"/>
          <w:sz w:val="24"/>
          <w:szCs w:val="24"/>
        </w:rPr>
        <w:t>行政公益</w:t>
      </w:r>
      <w:proofErr w:type="gramEnd"/>
      <w:r w:rsidRPr="009309BD">
        <w:rPr>
          <w:rFonts w:ascii="微软雅黑" w:eastAsia="微软雅黑" w:hAnsi="微软雅黑" w:cs="宋体" w:hint="eastAsia"/>
          <w:sz w:val="24"/>
          <w:szCs w:val="24"/>
        </w:rPr>
        <w:t>诉讼案件、生态环境损害赔偿诉讼案件以及其他具有重大社会影响的环境污染防治、生态保护、气候变化应对、资源开发利用、生态环境治理与服务等案件，需要具有专门知识的人民陪审员参加合议庭审理的，组成不少于一名具有专门知识的人民陪审员参加的七人合议庭。</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第九条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实行环境资源案件跨区域集中管辖的中级人民法院审理第一审环境资源案件，需要具有专门知识的人民陪审员参加合议庭审理的，可以从环境资源案件集中管辖区域</w:t>
      </w:r>
      <w:proofErr w:type="gramStart"/>
      <w:r w:rsidRPr="009309BD">
        <w:rPr>
          <w:rFonts w:ascii="微软雅黑" w:eastAsia="微软雅黑" w:hAnsi="微软雅黑" w:cs="宋体" w:hint="eastAsia"/>
          <w:sz w:val="24"/>
          <w:szCs w:val="24"/>
        </w:rPr>
        <w:t>内基层</w:t>
      </w:r>
      <w:proofErr w:type="gramEnd"/>
      <w:r w:rsidRPr="009309BD">
        <w:rPr>
          <w:rFonts w:ascii="微软雅黑" w:eastAsia="微软雅黑" w:hAnsi="微软雅黑" w:cs="宋体" w:hint="eastAsia"/>
          <w:sz w:val="24"/>
          <w:szCs w:val="24"/>
        </w:rPr>
        <w:t>人民法院具有专门知识的人民陪审员名单中随机抽取确定。</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第十条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铁路运输法院等没有对应同级人民代表大会的法院审理第一审环境资源案件，需要具有专门知识的人民陪审员参加合议庭审理的，在其所在地级市辖区或案件管辖区域</w:t>
      </w:r>
      <w:proofErr w:type="gramStart"/>
      <w:r w:rsidRPr="009309BD">
        <w:rPr>
          <w:rFonts w:ascii="微软雅黑" w:eastAsia="微软雅黑" w:hAnsi="微软雅黑" w:cs="宋体" w:hint="eastAsia"/>
          <w:sz w:val="24"/>
          <w:szCs w:val="24"/>
        </w:rPr>
        <w:t>内基层</w:t>
      </w:r>
      <w:proofErr w:type="gramEnd"/>
      <w:r w:rsidRPr="009309BD">
        <w:rPr>
          <w:rFonts w:ascii="微软雅黑" w:eastAsia="微软雅黑" w:hAnsi="微软雅黑" w:cs="宋体" w:hint="eastAsia"/>
          <w:sz w:val="24"/>
          <w:szCs w:val="24"/>
        </w:rPr>
        <w:t>人民法院具有专门知识的人民陪审员名单中随机抽取确定。</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第十一</w:t>
      </w:r>
      <w:r w:rsidRPr="009309BD">
        <w:rPr>
          <w:rFonts w:ascii="微软雅黑" w:eastAsia="微软雅黑" w:hAnsi="微软雅黑" w:cs="宋体" w:hint="eastAsia"/>
          <w:b/>
          <w:sz w:val="24"/>
          <w:szCs w:val="24"/>
        </w:rPr>
        <w:t>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符合法律规定的审判人员应当回避的情形，或所在单位与案件有利害关系的，具有专门知识的人民陪审员应当自行回避。当事人也可以申请具有专门知识的人民陪审员回避。</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第十</w:t>
      </w:r>
      <w:r w:rsidRPr="009309BD">
        <w:rPr>
          <w:rFonts w:ascii="微软雅黑" w:eastAsia="微软雅黑" w:hAnsi="微软雅黑" w:cs="宋体" w:hint="eastAsia"/>
          <w:b/>
          <w:sz w:val="24"/>
          <w:szCs w:val="24"/>
        </w:rPr>
        <w:t>二条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审判长应当依照人民陪审员法第二十条的规定，对具有专门知识的人民陪审员参加的下列工作，重点进行指引和提示：</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（一）专门性事实的调查；</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（二）就是否进行证据保全、行为保全提出意见；</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（三）庭前会议、证据交换和勘验；</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（四）就是否委托司法鉴定，以及鉴定事项、范围、目的和期限提出意见；</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（五）生态环境修复方案的审查；</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（六）环境民事公益诉讼案件、生态环境损害赔偿诉讼案件的调解、和解协议的审查。</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第十</w:t>
      </w:r>
      <w:r w:rsidRPr="009309BD">
        <w:rPr>
          <w:rFonts w:ascii="微软雅黑" w:eastAsia="微软雅黑" w:hAnsi="微软雅黑" w:cs="宋体" w:hint="eastAsia"/>
          <w:b/>
          <w:sz w:val="24"/>
          <w:szCs w:val="24"/>
        </w:rPr>
        <w:t>三条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具有专门知识的人民陪审员参加环境资源案件评议时，应当就案件事实涉及的专门性问题发表明确意见。</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宋体" w:hint="eastAsia"/>
          <w:sz w:val="24"/>
          <w:szCs w:val="24"/>
        </w:rPr>
        <w:t>具有专门知识的人民陪审员就该专门性问题发表的意见与合议庭其他成员不一致的，合议庭可以将案件提请院长决定是否提交审判委员会讨论决定。有关情况应当记入评议笔录。</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第十四</w:t>
      </w:r>
      <w:r w:rsidRPr="009309BD">
        <w:rPr>
          <w:rFonts w:ascii="微软雅黑" w:eastAsia="微软雅黑" w:hAnsi="微软雅黑" w:cs="宋体" w:hint="eastAsia"/>
          <w:b/>
          <w:sz w:val="24"/>
          <w:szCs w:val="24"/>
        </w:rPr>
        <w:t>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具有专门知识的人民陪审员可以参与监督生态环境修复、验收和修复效果评估。</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第十五</w:t>
      </w:r>
      <w:r w:rsidRPr="009309BD">
        <w:rPr>
          <w:rFonts w:ascii="微软雅黑" w:eastAsia="微软雅黑" w:hAnsi="微软雅黑" w:cs="宋体" w:hint="eastAsia"/>
          <w:b/>
          <w:sz w:val="24"/>
          <w:szCs w:val="24"/>
        </w:rPr>
        <w:t>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具有专门知识的人民陪审员参加环境资源案件的审理，本规定没有规定的，适用《最高人民法院关于适用〈中华人民共和国人民陪审员法〉若干问题的解释》的规定。</w:t>
      </w:r>
    </w:p>
    <w:p w:rsidR="000E548A" w:rsidRPr="009309BD" w:rsidRDefault="00FA187C" w:rsidP="009309BD">
      <w:pPr>
        <w:pStyle w:val="a3"/>
        <w:spacing w:line="420" w:lineRule="exact"/>
        <w:ind w:firstLineChars="200" w:firstLine="472"/>
        <w:rPr>
          <w:rFonts w:ascii="微软雅黑" w:eastAsia="微软雅黑" w:hAnsi="微软雅黑" w:cs="宋体"/>
          <w:sz w:val="24"/>
          <w:szCs w:val="24"/>
        </w:rPr>
      </w:pPr>
      <w:r w:rsidRPr="009309BD">
        <w:rPr>
          <w:rFonts w:ascii="微软雅黑" w:eastAsia="微软雅黑" w:hAnsi="微软雅黑" w:cs="黑体" w:hint="eastAsia"/>
          <w:b/>
          <w:sz w:val="24"/>
          <w:szCs w:val="24"/>
        </w:rPr>
        <w:t>第十</w:t>
      </w:r>
      <w:r w:rsidRPr="009309BD">
        <w:rPr>
          <w:rFonts w:ascii="微软雅黑" w:eastAsia="微软雅黑" w:hAnsi="微软雅黑" w:cs="宋体" w:hint="eastAsia"/>
          <w:b/>
          <w:sz w:val="24"/>
          <w:szCs w:val="24"/>
        </w:rPr>
        <w:t>六条</w:t>
      </w:r>
      <w:r w:rsidRPr="009309BD">
        <w:rPr>
          <w:rFonts w:ascii="微软雅黑" w:eastAsia="微软雅黑" w:hAnsi="微软雅黑" w:cs="仿宋_GB2312" w:hint="eastAsia"/>
          <w:sz w:val="24"/>
          <w:szCs w:val="24"/>
        </w:rPr>
        <w:t xml:space="preserve">　</w:t>
      </w:r>
      <w:r w:rsidRPr="009309BD">
        <w:rPr>
          <w:rFonts w:ascii="微软雅黑" w:eastAsia="微软雅黑" w:hAnsi="微软雅黑" w:cs="宋体" w:hint="eastAsia"/>
          <w:sz w:val="24"/>
          <w:szCs w:val="24"/>
        </w:rPr>
        <w:t>本规定</w:t>
      </w:r>
      <w:r w:rsidRPr="009309BD">
        <w:rPr>
          <w:rFonts w:ascii="微软雅黑" w:eastAsia="微软雅黑" w:hAnsi="微软雅黑" w:cs="Times New Roman"/>
          <w:sz w:val="24"/>
          <w:szCs w:val="24"/>
        </w:rPr>
        <w:t>自2023年8月1</w:t>
      </w:r>
      <w:r w:rsidRPr="009309BD">
        <w:rPr>
          <w:rFonts w:ascii="微软雅黑" w:eastAsia="微软雅黑" w:hAnsi="微软雅黑" w:cs="宋体" w:hint="eastAsia"/>
          <w:sz w:val="24"/>
          <w:szCs w:val="24"/>
        </w:rPr>
        <w:t>日起施行。</w:t>
      </w:r>
    </w:p>
    <w:sectPr w:rsidR="000E548A" w:rsidRPr="009309BD" w:rsidSect="009309BD">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BAB" w:rsidRDefault="00131BAB" w:rsidP="000E548A">
      <w:r>
        <w:separator/>
      </w:r>
    </w:p>
  </w:endnote>
  <w:endnote w:type="continuationSeparator" w:id="0">
    <w:p w:rsidR="00131BAB" w:rsidRDefault="00131BAB" w:rsidP="000E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48A" w:rsidRDefault="00FA187C">
    <w:pPr>
      <w:pStyle w:val="a4"/>
      <w:rPr>
        <w:rFonts w:ascii="宋体" w:hAnsi="宋体"/>
        <w:sz w:val="28"/>
        <w:szCs w:val="28"/>
      </w:rPr>
    </w:pPr>
    <w:r>
      <w:rPr>
        <w:rFonts w:ascii="宋体" w:hAnsi="宋体" w:hint="eastAsia"/>
        <w:sz w:val="28"/>
        <w:szCs w:val="28"/>
      </w:rPr>
      <w:t xml:space="preserve">　－</w:t>
    </w:r>
    <w:r w:rsidR="000E548A">
      <w:rPr>
        <w:rFonts w:ascii="宋体" w:hAnsi="宋体"/>
        <w:sz w:val="28"/>
        <w:szCs w:val="28"/>
      </w:rPr>
      <w:fldChar w:fldCharType="begin"/>
    </w:r>
    <w:r>
      <w:rPr>
        <w:rFonts w:ascii="宋体" w:hAnsi="宋体"/>
        <w:sz w:val="28"/>
        <w:szCs w:val="28"/>
      </w:rPr>
      <w:instrText>PAGE   \* MERGEFORMAT</w:instrText>
    </w:r>
    <w:r w:rsidR="000E548A">
      <w:rPr>
        <w:rFonts w:ascii="宋体" w:hAnsi="宋体"/>
        <w:sz w:val="28"/>
        <w:szCs w:val="28"/>
      </w:rPr>
      <w:fldChar w:fldCharType="separate"/>
    </w:r>
    <w:r w:rsidR="00367F44" w:rsidRPr="00367F44">
      <w:rPr>
        <w:rFonts w:ascii="宋体" w:hAnsi="宋体"/>
        <w:noProof/>
        <w:sz w:val="28"/>
        <w:szCs w:val="28"/>
        <w:lang w:val="zh-CN"/>
      </w:rPr>
      <w:t>2</w:t>
    </w:r>
    <w:r w:rsidR="000E548A">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48A" w:rsidRDefault="00FA187C">
    <w:pPr>
      <w:pStyle w:val="a4"/>
      <w:wordWrap w:val="0"/>
      <w:jc w:val="right"/>
    </w:pPr>
    <w:r>
      <w:rPr>
        <w:rFonts w:ascii="宋体" w:hAnsi="宋体" w:hint="eastAsia"/>
        <w:sz w:val="28"/>
        <w:szCs w:val="28"/>
      </w:rPr>
      <w:t>－</w:t>
    </w:r>
    <w:r w:rsidR="000E548A">
      <w:rPr>
        <w:rFonts w:ascii="宋体" w:hAnsi="宋体"/>
        <w:sz w:val="28"/>
        <w:szCs w:val="28"/>
      </w:rPr>
      <w:fldChar w:fldCharType="begin"/>
    </w:r>
    <w:r>
      <w:rPr>
        <w:rFonts w:ascii="宋体" w:hAnsi="宋体"/>
        <w:sz w:val="28"/>
        <w:szCs w:val="28"/>
      </w:rPr>
      <w:instrText>PAGE   \* MERGEFORMAT</w:instrText>
    </w:r>
    <w:r w:rsidR="000E548A">
      <w:rPr>
        <w:rFonts w:ascii="宋体" w:hAnsi="宋体"/>
        <w:sz w:val="28"/>
        <w:szCs w:val="28"/>
      </w:rPr>
      <w:fldChar w:fldCharType="separate"/>
    </w:r>
    <w:r w:rsidR="00367F44" w:rsidRPr="00367F44">
      <w:rPr>
        <w:rFonts w:ascii="宋体" w:hAnsi="宋体"/>
        <w:noProof/>
        <w:sz w:val="28"/>
        <w:szCs w:val="28"/>
        <w:lang w:val="zh-CN"/>
      </w:rPr>
      <w:t>1</w:t>
    </w:r>
    <w:r w:rsidR="000E548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BAB" w:rsidRDefault="00131BAB" w:rsidP="000E548A">
      <w:r>
        <w:separator/>
      </w:r>
    </w:p>
  </w:footnote>
  <w:footnote w:type="continuationSeparator" w:id="0">
    <w:p w:rsidR="00131BAB" w:rsidRDefault="00131BAB" w:rsidP="000E5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Y1MDQzZmY1NzY5NGM2MTc4ZGE2NzNkNzlhMTJiOWUifQ=="/>
  </w:docVars>
  <w:rsids>
    <w:rsidRoot w:val="000E703F"/>
    <w:rsid w:val="00005CBA"/>
    <w:rsid w:val="00067A46"/>
    <w:rsid w:val="000B3473"/>
    <w:rsid w:val="000D062B"/>
    <w:rsid w:val="000E548A"/>
    <w:rsid w:val="000E703F"/>
    <w:rsid w:val="000F0A3D"/>
    <w:rsid w:val="000F7DA8"/>
    <w:rsid w:val="00131BA9"/>
    <w:rsid w:val="00131BAB"/>
    <w:rsid w:val="0013352A"/>
    <w:rsid w:val="0016100C"/>
    <w:rsid w:val="00166DBD"/>
    <w:rsid w:val="00194C5F"/>
    <w:rsid w:val="001D56C5"/>
    <w:rsid w:val="001E2980"/>
    <w:rsid w:val="00226845"/>
    <w:rsid w:val="002434D9"/>
    <w:rsid w:val="002447F6"/>
    <w:rsid w:val="00247B39"/>
    <w:rsid w:val="00265F71"/>
    <w:rsid w:val="002D262C"/>
    <w:rsid w:val="002E3D11"/>
    <w:rsid w:val="002F77E5"/>
    <w:rsid w:val="00307CD3"/>
    <w:rsid w:val="00315BE5"/>
    <w:rsid w:val="00353AD7"/>
    <w:rsid w:val="00367F44"/>
    <w:rsid w:val="003A0332"/>
    <w:rsid w:val="003F636B"/>
    <w:rsid w:val="00420DB2"/>
    <w:rsid w:val="0044207F"/>
    <w:rsid w:val="0048283C"/>
    <w:rsid w:val="004D5710"/>
    <w:rsid w:val="004F542C"/>
    <w:rsid w:val="00550A4A"/>
    <w:rsid w:val="005667BC"/>
    <w:rsid w:val="005A4A7E"/>
    <w:rsid w:val="005B2173"/>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09BD"/>
    <w:rsid w:val="00937399"/>
    <w:rsid w:val="009D4E62"/>
    <w:rsid w:val="00A07177"/>
    <w:rsid w:val="00A845A9"/>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187C"/>
    <w:rsid w:val="00FA7EE2"/>
    <w:rsid w:val="00FD0030"/>
    <w:rsid w:val="09A34AE0"/>
    <w:rsid w:val="0D9804AC"/>
    <w:rsid w:val="1DF816EF"/>
    <w:rsid w:val="2B436358"/>
    <w:rsid w:val="3DE63740"/>
    <w:rsid w:val="481351D2"/>
    <w:rsid w:val="53543565"/>
    <w:rsid w:val="558A062C"/>
    <w:rsid w:val="622F12CF"/>
    <w:rsid w:val="6C3867D3"/>
    <w:rsid w:val="6D7B5EC4"/>
    <w:rsid w:val="775E6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2A5C32-1959-4179-AD1E-EDA2F6E6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48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0E548A"/>
    <w:rPr>
      <w:rFonts w:ascii="宋体" w:hAnsi="Courier New" w:cs="Courier New"/>
      <w:szCs w:val="21"/>
    </w:rPr>
  </w:style>
  <w:style w:type="paragraph" w:styleId="a4">
    <w:name w:val="footer"/>
    <w:basedOn w:val="a"/>
    <w:link w:val="a5"/>
    <w:uiPriority w:val="99"/>
    <w:unhideWhenUsed/>
    <w:qFormat/>
    <w:rsid w:val="000E548A"/>
    <w:pPr>
      <w:tabs>
        <w:tab w:val="center" w:pos="4153"/>
        <w:tab w:val="right" w:pos="8306"/>
      </w:tabs>
      <w:snapToGrid w:val="0"/>
      <w:jc w:val="left"/>
    </w:pPr>
    <w:rPr>
      <w:rFonts w:ascii="Calibri" w:eastAsia="宋体" w:hAnsi="Calibri"/>
      <w:kern w:val="0"/>
      <w:sz w:val="18"/>
      <w:szCs w:val="18"/>
    </w:rPr>
  </w:style>
  <w:style w:type="paragraph" w:styleId="a6">
    <w:name w:val="header"/>
    <w:basedOn w:val="a"/>
    <w:link w:val="a7"/>
    <w:uiPriority w:val="99"/>
    <w:unhideWhenUsed/>
    <w:qFormat/>
    <w:rsid w:val="000E548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8">
    <w:name w:val="page number"/>
    <w:basedOn w:val="a0"/>
    <w:qFormat/>
    <w:rsid w:val="000E548A"/>
  </w:style>
  <w:style w:type="character" w:styleId="a9">
    <w:name w:val="FollowedHyperlink"/>
    <w:uiPriority w:val="99"/>
    <w:unhideWhenUsed/>
    <w:qFormat/>
    <w:rsid w:val="000E548A"/>
    <w:rPr>
      <w:color w:val="954F72"/>
      <w:u w:val="single"/>
    </w:rPr>
  </w:style>
  <w:style w:type="character" w:styleId="aa">
    <w:name w:val="Hyperlink"/>
    <w:uiPriority w:val="99"/>
    <w:qFormat/>
    <w:rsid w:val="000E548A"/>
    <w:rPr>
      <w:rFonts w:ascii="ˎ̥" w:hAnsi="ˎ̥" w:hint="default"/>
      <w:color w:val="0404B3"/>
      <w:sz w:val="18"/>
      <w:szCs w:val="18"/>
      <w:u w:val="none"/>
    </w:rPr>
  </w:style>
  <w:style w:type="character" w:customStyle="1" w:styleId="a5">
    <w:name w:val="页脚 字符"/>
    <w:link w:val="a4"/>
    <w:uiPriority w:val="99"/>
    <w:qFormat/>
    <w:rsid w:val="000E548A"/>
    <w:rPr>
      <w:sz w:val="18"/>
      <w:szCs w:val="18"/>
    </w:rPr>
  </w:style>
  <w:style w:type="character" w:customStyle="1" w:styleId="a7">
    <w:name w:val="页眉 字符"/>
    <w:link w:val="a6"/>
    <w:uiPriority w:val="99"/>
    <w:qFormat/>
    <w:rsid w:val="000E548A"/>
    <w:rPr>
      <w:sz w:val="18"/>
      <w:szCs w:val="18"/>
    </w:rPr>
  </w:style>
  <w:style w:type="paragraph" w:customStyle="1" w:styleId="ab">
    <w:name w:val="法 标题"/>
    <w:qFormat/>
    <w:rsid w:val="000E548A"/>
    <w:pPr>
      <w:widowControl w:val="0"/>
      <w:spacing w:line="560" w:lineRule="exact"/>
      <w:jc w:val="center"/>
    </w:pPr>
    <w:rPr>
      <w:rFonts w:ascii="仿宋_GB2312" w:hAnsi="仿宋_GB2312" w:cs="仿宋_GB2312"/>
      <w:kern w:val="2"/>
      <w:sz w:val="44"/>
      <w:szCs w:val="32"/>
    </w:rPr>
  </w:style>
  <w:style w:type="paragraph" w:customStyle="1" w:styleId="ac">
    <w:name w:val="法 法释后"/>
    <w:qFormat/>
    <w:rsid w:val="000E548A"/>
    <w:pPr>
      <w:widowControl w:val="0"/>
      <w:spacing w:line="560" w:lineRule="exact"/>
      <w:ind w:leftChars="300" w:left="300" w:rightChars="300" w:right="300"/>
      <w:jc w:val="both"/>
    </w:pPr>
    <w:rPr>
      <w:rFonts w:ascii="楷体_GB2312" w:eastAsia="楷体_GB2312" w:hAnsi="楷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295</Words>
  <Characters>1687</Characters>
  <Application>Microsoft Office Word</Application>
  <DocSecurity>0</DocSecurity>
  <Lines>14</Lines>
  <Paragraphs>3</Paragraphs>
  <ScaleCrop>false</ScaleCrop>
  <Company>Newdaxie</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2025-08-25T08:50:00Z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